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C6" w:rsidRDefault="00AA3BC4" w:rsidP="00AA3BC4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it-IT"/>
        </w:rPr>
      </w:pPr>
      <w:r w:rsidRPr="00D54FD8">
        <w:rPr>
          <w:rFonts w:ascii="Helvetica" w:eastAsia="Times New Roman" w:hAnsi="Helvetica" w:cs="Helvetica"/>
          <w:b/>
          <w:bCs/>
          <w:color w:val="000000"/>
          <w:sz w:val="28"/>
          <w:szCs w:val="28"/>
          <w:highlight w:val="yellow"/>
          <w:u w:val="single"/>
          <w:lang w:eastAsia="it-IT"/>
        </w:rPr>
        <w:t>Allegato 1 del DPCM 11 MARZO 2020</w:t>
      </w:r>
      <w:bookmarkStart w:id="0" w:name="_GoBack"/>
      <w:bookmarkEnd w:id="0"/>
    </w:p>
    <w:p w:rsidR="00AA3BC4" w:rsidRPr="00AA3BC4" w:rsidRDefault="00AA3BC4" w:rsidP="00AA3BC4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</w:pPr>
      <w:r w:rsidRPr="00B90EC6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  <w:lang w:eastAsia="it-IT"/>
        </w:rPr>
        <w:br/>
      </w:r>
      <w:r w:rsidRPr="00AA3BC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COMMERCIO AL DETTAGLIO</w:t>
      </w:r>
    </w:p>
    <w:p w:rsidR="00AA3BC4" w:rsidRPr="00AA3BC4" w:rsidRDefault="00AA3BC4" w:rsidP="00AA3BC4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</w:pP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t>Ipermercati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Supermercati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Discount di alimentari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Minimercati ed altri esercizi non specializzati di alimentari vari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prodotti surgelati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in esercizi non specializzati di computer, periferiche, attrezzature per le telecomunicazioni, elettronica di consumo audio e video, elettrodomestici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 xml:space="preserve">Commercio al dettaglio di prodotti alimentari, bevande e tabacco in esercizi specializzati (codici </w:t>
      </w:r>
      <w:proofErr w:type="spellStart"/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t>ateco</w:t>
      </w:r>
      <w:proofErr w:type="spellEnd"/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t>: 47.2)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carburante per autotrazione in esercizi specializzati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 xml:space="preserve">Commercio al dettaglio apparecchiature informatiche e per le telecomunicazioni (ICT) in esercizi specializzati (codice </w:t>
      </w:r>
      <w:proofErr w:type="spellStart"/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t>ateco</w:t>
      </w:r>
      <w:proofErr w:type="spellEnd"/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t>: 47.4)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ferramenta, vernici, vetro piano e materiale elettrico e termoidraulico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articoli igienico-sanitari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articoli per l'illuminazione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giornali, riviste e periodici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Farmacie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in altri esercizi specializzati di medicinali non soggetti a prescrizione medica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articoli medicali e ortopedici in esercizi specializzati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articoli di profumeria, prodotti per toletta e per l'igiene personale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piccoli animali domestici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materiale per ottica e fotografia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combustibile per uso domestico e per riscaldamento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saponi, detersivi, prodotti per la lucidatura e affini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qualsiasi tipo di prodotto effettuato via internet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qualsiasi tipo di prodotto effettuato per televisione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al dettaglio di qualsiasi tipo di prodotto per corrispondenza, radio, telefono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Commercio effettuato per mezzo di distributori automatici</w:t>
      </w:r>
    </w:p>
    <w:p w:rsidR="00AA3BC4" w:rsidRPr="00AA3BC4" w:rsidRDefault="00AA3BC4" w:rsidP="00AA3BC4">
      <w:pPr>
        <w:shd w:val="clear" w:color="auto" w:fill="FFFFFF"/>
        <w:spacing w:after="375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</w:pPr>
      <w:r w:rsidRPr="00AA3BC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Allegato 2</w:t>
      </w:r>
      <w:r w:rsidRPr="00AA3BC4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br/>
        <w:t>Servizi per la persona</w:t>
      </w:r>
    </w:p>
    <w:p w:rsidR="00AA3BC4" w:rsidRPr="00AA3BC4" w:rsidRDefault="00AA3BC4" w:rsidP="00AA3BC4">
      <w:pPr>
        <w:shd w:val="clear" w:color="auto" w:fill="FFFFFF"/>
        <w:spacing w:after="450" w:line="240" w:lineRule="auto"/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</w:pP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t>Lavanderia e pulitura di articoli tessili e pelliccia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Attività delle lavanderie industriali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Altre lavanderie, tintorie</w:t>
      </w:r>
      <w:r w:rsidRPr="00AA3BC4">
        <w:rPr>
          <w:rFonts w:ascii="Helvetica" w:eastAsia="Times New Roman" w:hAnsi="Helvetica" w:cs="Helvetica"/>
          <w:color w:val="333333"/>
          <w:spacing w:val="2"/>
          <w:sz w:val="24"/>
          <w:szCs w:val="24"/>
          <w:lang w:eastAsia="it-IT"/>
        </w:rPr>
        <w:br/>
        <w:t>Servizi di pompe funebri e attività connesse</w:t>
      </w:r>
    </w:p>
    <w:p w:rsidR="00CF44F6" w:rsidRDefault="00CF44F6"/>
    <w:sectPr w:rsidR="00CF4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C4"/>
    <w:rsid w:val="00AA3BC4"/>
    <w:rsid w:val="00B90EC6"/>
    <w:rsid w:val="00CF44F6"/>
    <w:rsid w:val="00D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B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3</cp:revision>
  <dcterms:created xsi:type="dcterms:W3CDTF">2020-03-23T11:37:00Z</dcterms:created>
  <dcterms:modified xsi:type="dcterms:W3CDTF">2020-03-23T11:46:00Z</dcterms:modified>
</cp:coreProperties>
</file>